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Liming Pals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October 18</w:t>
      </w:r>
      <w:r w:rsidDel="00000000" w:rsidR="00000000" w:rsidRPr="00000000">
        <w:rPr>
          <w:rFonts w:ascii="Arial" w:cs="Arial" w:eastAsia="Arial" w:hAnsi="Arial"/>
          <w:b w:val="1"/>
          <w:sz w:val="18"/>
          <w:szCs w:val="18"/>
          <w:vertAlign w:val="superscript"/>
          <w:rtl w:val="0"/>
        </w:rPr>
        <w:t xml:space="preserve">th</w:t>
      </w:r>
      <w:r w:rsidDel="00000000" w:rsidR="00000000" w:rsidRPr="00000000">
        <w:rPr>
          <w:rFonts w:ascii="Arial" w:cs="Arial" w:eastAsia="Arial" w:hAnsi="Arial"/>
          <w:b w:val="1"/>
          <w:sz w:val="18"/>
          <w:szCs w:val="18"/>
          <w:rtl w:val="0"/>
        </w:rPr>
        <w:t xml:space="preserve">, 2020</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CLD Board</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[DATE of approval]</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CLD Leadership Council January 2020 Meeting</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October 18, 2020/ 11:00 AM -12:00 PM ET</w:t>
        <w:tab/>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Virtual</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780"/>
        <w:gridCol w:w="4194"/>
        <w:tblGridChange w:id="0">
          <w:tblGrid>
            <w:gridCol w:w="1705"/>
            <w:gridCol w:w="3780"/>
            <w:gridCol w:w="4194"/>
          </w:tblGrid>
        </w:tblGridChange>
      </w:tblGrid>
      <w:tr>
        <w:tc>
          <w:tcPr>
            <w:vMerge w:val="restart"/>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Pency Tsai</w:t>
            </w:r>
          </w:p>
        </w:tc>
      </w:tr>
      <w:t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c>
          <w:tcPr>
            <w:vMerge w:val="continue"/>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w:t>
            </w:r>
          </w:p>
        </w:tc>
      </w:tr>
      <w:tr>
        <w:trPr>
          <w:trHeight w:val="242" w:hRule="atLeast"/>
        </w:trPr>
        <w:tc>
          <w:tcPr>
            <w:vMerge w:val="continue"/>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Dis</w:t>
            </w:r>
            <w:r w:rsidDel="00000000" w:rsidR="00000000" w:rsidRPr="00000000">
              <w:rPr>
                <w:rFonts w:ascii="Arial" w:cs="Arial" w:eastAsia="Arial" w:hAnsi="Arial"/>
                <w:sz w:val="20"/>
                <w:szCs w:val="20"/>
                <w:rtl w:val="0"/>
              </w:rPr>
              <w:t xml:space="preserve">tinguished Guest</w:t>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Dr. Kevin Lin</w:t>
            </w:r>
          </w:p>
        </w:tc>
      </w:tr>
      <w:tr>
        <w:tc>
          <w:tcPr>
            <w:vMerge w:val="continue"/>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CLD Members</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Everyn Garland, Yongmei Li, Sijin Xian, Rony Gao, Michael Thomas, Fang Gann, </w:t>
            </w:r>
            <w:r w:rsidDel="00000000" w:rsidR="00000000" w:rsidRPr="00000000">
              <w:rPr>
                <w:rFonts w:ascii="Arial" w:cs="Arial" w:eastAsia="Arial" w:hAnsi="Arial"/>
                <w:sz w:val="20"/>
                <w:szCs w:val="20"/>
                <w:rtl w:val="0"/>
              </w:rPr>
              <w:t xml:space="preserve">Paul Denlinger, Vivan Josh</w:t>
            </w:r>
            <w:r w:rsidDel="00000000" w:rsidR="00000000" w:rsidRPr="00000000">
              <w:rPr>
                <w:rtl w:val="0"/>
              </w:rPr>
            </w:r>
          </w:p>
        </w:tc>
      </w:tr>
      <w:t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r>
        <w:trPr>
          <w:trHeight w:val="89" w:hRule="atLeast"/>
        </w:trPr>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w:t>
        <w:tab/>
        <w:tab/>
        <w:t xml:space="preserve">                                                    5 min</w:t>
        <w:tab/>
        <w:tab/>
        <w:t xml:space="preserve">Pency </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of DS                 </w:t>
        <w:tab/>
        <w:tab/>
        <w:tab/>
        <w:t xml:space="preserve">             5min</w:t>
        <w:tab/>
        <w:tab/>
        <w:t xml:space="preserve">Tianlu </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Kevin Lin speech     </w:t>
        <w:tab/>
        <w:tab/>
        <w:tab/>
        <w:tab/>
        <w:tab/>
        <w:t xml:space="preserve">5min</w:t>
        <w:tab/>
        <w:tab/>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CLD 2020-2021               </w:t>
        <w:tab/>
        <w:tab/>
        <w:tab/>
        <w:tab/>
        <w:t xml:space="preserve">30min</w:t>
        <w:tab/>
        <w:t xml:space="preserve">             Pency</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ATA61 Presenters introduction                                          5 min                 Evelyn, Rony and Tianlu</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of new officers: Tianlu &amp; Liming                     5 min                 Pency</w:t>
        <w:tab/>
        <w:tab/>
      </w:r>
    </w:p>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Minutes:</w:t>
      </w:r>
    </w:p>
    <w:p w:rsidR="00000000" w:rsidDel="00000000" w:rsidP="00000000" w:rsidRDefault="00000000" w:rsidRPr="00000000" w14:paraId="00000030">
      <w:pPr>
        <w:rPr>
          <w:rFonts w:ascii="Arial" w:cs="Arial" w:eastAsia="Arial" w:hAnsi="Arial"/>
          <w:b w:val="1"/>
          <w:sz w:val="20"/>
          <w:szCs w:val="20"/>
        </w:rPr>
      </w:pPr>
      <w:r w:rsidDel="00000000" w:rsidR="00000000" w:rsidRPr="00000000">
        <w:rPr>
          <w:rtl w:val="0"/>
        </w:rPr>
      </w:r>
    </w:p>
    <w:tbl>
      <w:tblPr>
        <w:tblStyle w:val="Table2"/>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2987"/>
        <w:gridCol w:w="4592"/>
        <w:tblGridChange w:id="0">
          <w:tblGrid>
            <w:gridCol w:w="2100"/>
            <w:gridCol w:w="2987"/>
            <w:gridCol w:w="4592"/>
          </w:tblGrid>
        </w:tblGridChange>
      </w:tblGrid>
      <w:tr>
        <w:tc>
          <w:tcPr/>
          <w:p w:rsidR="00000000" w:rsidDel="00000000" w:rsidP="00000000" w:rsidRDefault="00000000" w:rsidRPr="00000000" w14:paraId="000000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p w:rsidR="00000000" w:rsidDel="00000000" w:rsidP="00000000" w:rsidRDefault="00000000" w:rsidRPr="00000000" w14:paraId="0000003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of discussion</w:t>
            </w:r>
          </w:p>
        </w:tc>
        <w:tc>
          <w:tcPr/>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Opening speech</w:t>
            </w:r>
          </w:p>
        </w:tc>
        <w:tc>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Welcome Dr. Lin</w:t>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introduced our distinguished speaker Dr. Lin.</w:t>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Dr. Lin</w:t>
            </w:r>
          </w:p>
        </w:tc>
        <w:tc>
          <w:tcPr/>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Lin first thanked Aaron </w:t>
            </w:r>
            <w:r w:rsidDel="00000000" w:rsidR="00000000" w:rsidRPr="00000000">
              <w:rPr>
                <w:rFonts w:ascii="Arial" w:cs="Arial" w:eastAsia="Arial" w:hAnsi="Arial"/>
                <w:sz w:val="20"/>
                <w:szCs w:val="20"/>
                <w:rtl w:val="0"/>
              </w:rPr>
              <w:t xml:space="preserve">Hebenstreit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inviting him as the guest speaker for this year’s ATA annual conference.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 has been working hard to improve the interpreting studies, translation studies, and raise awareness among colleagues. He called for fellow interpreters and translators to be open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minded and stated that we need innovation since translation will be done differently in the future.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Audience feedback</w:t>
            </w:r>
          </w:p>
        </w:tc>
        <w:tc>
          <w:tcPr/>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Sijin Xian provided feedback and insights about machine translation and human translation. </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5300" w:hRule="atLeast"/>
        </w:trPr>
        <w:tc>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CLD 2020-2021</w:t>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Pency and Tianlu shared what we have done in the past year. </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a new logo designed by Shaoli Gu and a new website designed by Toni Xu. </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WeChat Official Account started by Liming Pals.</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CLD events hosted during the pandemic in June, July, and </w:t>
            </w:r>
            <w:r w:rsidDel="00000000" w:rsidR="00000000" w:rsidRPr="00000000">
              <w:rPr>
                <w:rFonts w:ascii="Arial" w:cs="Arial" w:eastAsia="Arial" w:hAnsi="Arial"/>
                <w:sz w:val="20"/>
                <w:szCs w:val="20"/>
                <w:rtl w:val="0"/>
              </w:rPr>
              <w:t xml:space="preserve">August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CLD Membership Survey presented by Prudence. Prudence encouraged everyone to take the time to take the survey so that we can serve CLD members better. </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Three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WeChat Groups, one is ATA61 Conference Group, ATA CLD Members only group and ATA CLD Friends group</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shared about the interviews she did in the past year, which were published in the newsletter. Podcast is our new adventure and Prudence will be the first guest of our first podcast. </w:t>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Yifeng is our newsletter/blog. We are looking for an Executive Editor or a group of editors.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CLD members would like to join the new member-only WeChat group, they can contact Shaoli Gu (WeChat:GuGu96813) and provide their full name listed on the ATA directory.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For a complete list of member benefits, members can refer to the email “ATA Chinese Language Division: Forums and Benefits” sent on August 6, 2020, by </w:t>
            </w:r>
            <w:r w:rsidDel="00000000" w:rsidR="00000000" w:rsidRPr="00000000">
              <w:rPr>
                <w:rFonts w:ascii="Arial" w:cs="Arial" w:eastAsia="Arial" w:hAnsi="Arial"/>
                <w:sz w:val="20"/>
                <w:szCs w:val="20"/>
                <w:rtl w:val="0"/>
              </w:rPr>
              <w:t xml:space="preserve">divisions@atanet.org.</w:t>
            </w:r>
            <w:r w:rsidDel="00000000" w:rsidR="00000000" w:rsidRPr="00000000">
              <w:rPr>
                <w:rtl w:val="0"/>
              </w:rPr>
            </w:r>
          </w:p>
        </w:tc>
      </w:tr>
      <w:tr>
        <w:tc>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ATA61 CLD- related sessions</w:t>
            </w:r>
          </w:p>
        </w:tc>
        <w:tc>
          <w:tcPr/>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Evelyn shared the presentation on patents, targeting experienced patent translators.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Rony shared that he would present in Chinese. </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Tianlu will present on October 24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How to Be an Effective Interpreter for Depositions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Conference proposals</w:t>
            </w:r>
          </w:p>
        </w:tc>
        <w:tc>
          <w:tcPr/>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encouraged members to continue to submit proposals.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Yongmei made a suggestion about more regular cafes/webinars to network, practice the delivery or talk about the proposals. Yongmei suggested a workshop with Kara Lund who is a voice and speech coach. </w:t>
            </w:r>
          </w:p>
        </w:tc>
        <w:tc>
          <w:tcPr/>
          <w:p w:rsidR="00000000" w:rsidDel="00000000" w:rsidP="00000000" w:rsidRDefault="00000000" w:rsidRPr="00000000" w14:paraId="00000059">
            <w:pPr>
              <w:rPr>
                <w:rFonts w:ascii="Arial" w:cs="Arial" w:eastAsia="Arial" w:hAnsi="Arial"/>
                <w:color w:val="222222"/>
              </w:rPr>
            </w:pPr>
            <w:r w:rsidDel="00000000" w:rsidR="00000000" w:rsidRPr="00000000">
              <w:rPr>
                <w:rFonts w:ascii="Arial" w:cs="Arial" w:eastAsia="Arial" w:hAnsi="Arial"/>
                <w:sz w:val="20"/>
                <w:szCs w:val="20"/>
                <w:rtl w:val="0"/>
              </w:rPr>
              <w:t xml:space="preserve">Kara Lund profile: </w:t>
            </w:r>
            <w:r w:rsidDel="00000000" w:rsidR="00000000" w:rsidRPr="00000000">
              <w:rPr>
                <w:rtl w:val="0"/>
              </w:rPr>
            </w:r>
          </w:p>
          <w:p w:rsidR="00000000" w:rsidDel="00000000" w:rsidP="00000000" w:rsidRDefault="00000000" w:rsidRPr="00000000" w14:paraId="0000005A">
            <w:pPr>
              <w:rPr>
                <w:rFonts w:ascii="Arial" w:cs="Arial" w:eastAsia="Arial" w:hAnsi="Arial"/>
                <w:color w:val="222222"/>
              </w:rPr>
            </w:pPr>
            <w:hyperlink r:id="rId6">
              <w:r w:rsidDel="00000000" w:rsidR="00000000" w:rsidRPr="00000000">
                <w:rPr>
                  <w:rFonts w:ascii="Arial" w:cs="Arial" w:eastAsia="Arial" w:hAnsi="Arial"/>
                  <w:color w:val="0000ff"/>
                  <w:u w:val="single"/>
                  <w:rtl w:val="0"/>
                </w:rPr>
                <w:t xml:space="preserve">http://www.speechrevolution.com/deliver-a-dynamic-business-presentation-with-the-power-to-influence.php</w:t>
              </w:r>
            </w:hyperlink>
            <w:r w:rsidDel="00000000" w:rsidR="00000000" w:rsidRPr="00000000">
              <w:rPr>
                <w:rtl w:val="0"/>
              </w:rPr>
            </w:r>
          </w:p>
          <w:p w:rsidR="00000000" w:rsidDel="00000000" w:rsidP="00000000" w:rsidRDefault="00000000" w:rsidRPr="00000000" w14:paraId="0000005B">
            <w:pPr>
              <w:rPr>
                <w:rFonts w:ascii="Arial" w:cs="Arial" w:eastAsia="Arial" w:hAnsi="Arial"/>
                <w:color w:val="222222"/>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Q&amp;A</w:t>
            </w:r>
          </w:p>
        </w:tc>
        <w:tc>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encouraged more members to join LC. </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Prudence added that members were encouraged to just participate in a project if they like to. </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Yongmei likes to know the time commitment of joining LC. </w:t>
            </w:r>
          </w:p>
        </w:tc>
        <w:tc>
          <w:tcPr/>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Closing Remarks</w:t>
            </w:r>
          </w:p>
        </w:tc>
        <w:tc>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Pency thanked everyone in the LC for the hard work. </w:t>
            </w:r>
          </w:p>
        </w:tc>
        <w:tc>
          <w:tcPr/>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sectPr>
      <w:footerReference r:id="rId7"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eechrevolution.com/deliver-a-dynamic-business-presentation-with-the-power-to-influence.php"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