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3331" w14:textId="77777777" w:rsidR="00DD00D0" w:rsidRDefault="001D7CA8">
      <w:pPr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Recorded by: Liming Pals     </w:t>
      </w:r>
    </w:p>
    <w:p w14:paraId="21879EDE" w14:textId="1421084B" w:rsidR="00DD00D0" w:rsidRDefault="001D7CA8">
      <w:pPr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Date: October 1</w:t>
      </w:r>
      <w:r w:rsidR="00716377"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</w:rPr>
        <w:t>, 202</w:t>
      </w:r>
      <w:r w:rsidR="00716377">
        <w:rPr>
          <w:rFonts w:ascii="Arial" w:eastAsia="Arial" w:hAnsi="Arial" w:cs="Arial"/>
          <w:b/>
          <w:sz w:val="18"/>
          <w:szCs w:val="18"/>
        </w:rPr>
        <w:t>1</w:t>
      </w:r>
    </w:p>
    <w:p w14:paraId="6AE669BC" w14:textId="76F1C589" w:rsidR="00DD00D0" w:rsidRDefault="001D7CA8">
      <w:pPr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Approved by: </w:t>
      </w:r>
    </w:p>
    <w:p w14:paraId="24734F41" w14:textId="77777777" w:rsidR="00DD00D0" w:rsidRDefault="001D7CA8">
      <w:pPr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Date: [DATE of approval]</w:t>
      </w:r>
    </w:p>
    <w:p w14:paraId="76B43120" w14:textId="77777777" w:rsidR="00DD00D0" w:rsidRDefault="00DD00D0">
      <w:pPr>
        <w:rPr>
          <w:rFonts w:ascii="Arial" w:eastAsia="Arial" w:hAnsi="Arial" w:cs="Arial"/>
          <w:b/>
        </w:rPr>
      </w:pPr>
    </w:p>
    <w:p w14:paraId="79CD8185" w14:textId="77777777" w:rsidR="00DD00D0" w:rsidRDefault="00DD00D0">
      <w:pPr>
        <w:rPr>
          <w:rFonts w:ascii="Arial" w:eastAsia="Arial" w:hAnsi="Arial" w:cs="Arial"/>
          <w:b/>
        </w:rPr>
      </w:pPr>
    </w:p>
    <w:p w14:paraId="5BEED6E8" w14:textId="72234D4F" w:rsidR="00DD00D0" w:rsidRDefault="00C55F4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ATA62 </w:t>
      </w:r>
      <w:r w:rsidR="001D7CA8">
        <w:rPr>
          <w:rFonts w:ascii="Arial" w:eastAsia="Arial" w:hAnsi="Arial" w:cs="Arial"/>
          <w:b/>
          <w:sz w:val="20"/>
          <w:szCs w:val="20"/>
        </w:rPr>
        <w:t xml:space="preserve">CLD </w:t>
      </w:r>
      <w:r>
        <w:rPr>
          <w:rFonts w:ascii="Arial" w:eastAsia="Arial" w:hAnsi="Arial" w:cs="Arial"/>
          <w:b/>
          <w:sz w:val="20"/>
          <w:szCs w:val="20"/>
        </w:rPr>
        <w:t xml:space="preserve">Annual Meeting </w:t>
      </w:r>
    </w:p>
    <w:p w14:paraId="74B76B67" w14:textId="77777777" w:rsidR="00DD00D0" w:rsidRDefault="001D7CA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Minutes of the Meeting</w:t>
      </w:r>
    </w:p>
    <w:p w14:paraId="3BA0488D" w14:textId="77777777" w:rsidR="00DD00D0" w:rsidRDefault="00DD00D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F0C2610" w14:textId="77777777" w:rsidR="00DD00D0" w:rsidRDefault="00DD00D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01CE94F" w14:textId="68F41FA6" w:rsidR="00DD00D0" w:rsidRDefault="001D7CA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Meeting date / time: </w:t>
      </w:r>
      <w:r>
        <w:rPr>
          <w:rFonts w:ascii="Arial" w:eastAsia="Arial" w:hAnsi="Arial" w:cs="Arial"/>
          <w:sz w:val="20"/>
          <w:szCs w:val="20"/>
        </w:rPr>
        <w:t>October 1</w:t>
      </w:r>
      <w:r w:rsidR="0071637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 202</w:t>
      </w:r>
      <w:r w:rsidR="00716377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/ 11:00 AM -12:00 PM ET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Meeting location:</w:t>
      </w:r>
      <w:r>
        <w:rPr>
          <w:rFonts w:ascii="Arial" w:eastAsia="Arial" w:hAnsi="Arial" w:cs="Arial"/>
          <w:sz w:val="20"/>
          <w:szCs w:val="20"/>
        </w:rPr>
        <w:t xml:space="preserve"> Virtual</w:t>
      </w:r>
    </w:p>
    <w:p w14:paraId="502F7010" w14:textId="77777777" w:rsidR="00DD00D0" w:rsidRDefault="00DD00D0">
      <w:pPr>
        <w:rPr>
          <w:rFonts w:ascii="Arial" w:eastAsia="Arial" w:hAnsi="Arial" w:cs="Arial"/>
          <w:sz w:val="20"/>
          <w:szCs w:val="20"/>
        </w:rPr>
      </w:pPr>
    </w:p>
    <w:p w14:paraId="46EAF306" w14:textId="77777777" w:rsidR="00DD00D0" w:rsidRDefault="001D7CA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Meeting participants:</w:t>
      </w:r>
    </w:p>
    <w:tbl>
      <w:tblPr>
        <w:tblStyle w:val="a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780"/>
        <w:gridCol w:w="4194"/>
      </w:tblGrid>
      <w:tr w:rsidR="00DD00D0" w14:paraId="273402A5" w14:textId="77777777">
        <w:tc>
          <w:tcPr>
            <w:tcW w:w="1705" w:type="dxa"/>
            <w:vMerge w:val="restart"/>
          </w:tcPr>
          <w:p w14:paraId="3E7A0585" w14:textId="77777777" w:rsidR="00DD00D0" w:rsidRDefault="001D7C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Present:</w:t>
            </w:r>
          </w:p>
        </w:tc>
        <w:tc>
          <w:tcPr>
            <w:tcW w:w="3780" w:type="dxa"/>
          </w:tcPr>
          <w:p w14:paraId="6A329F13" w14:textId="77777777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Administrator</w:t>
            </w:r>
          </w:p>
        </w:tc>
        <w:tc>
          <w:tcPr>
            <w:tcW w:w="4194" w:type="dxa"/>
          </w:tcPr>
          <w:p w14:paraId="330D7AFD" w14:textId="01C9FE64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Tianlu Redmon</w:t>
            </w:r>
          </w:p>
        </w:tc>
      </w:tr>
      <w:tr w:rsidR="00DD00D0" w14:paraId="1463C95B" w14:textId="77777777">
        <w:tc>
          <w:tcPr>
            <w:tcW w:w="1705" w:type="dxa"/>
            <w:vMerge/>
          </w:tcPr>
          <w:p w14:paraId="11563967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3E4E681" w14:textId="77777777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Assistant Administrator</w:t>
            </w:r>
          </w:p>
        </w:tc>
        <w:tc>
          <w:tcPr>
            <w:tcW w:w="4194" w:type="dxa"/>
          </w:tcPr>
          <w:p w14:paraId="6F6BC4A4" w14:textId="14585425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Liming Pals</w:t>
            </w:r>
          </w:p>
        </w:tc>
      </w:tr>
      <w:tr w:rsidR="00DD00D0" w14:paraId="135D8BBB" w14:textId="77777777" w:rsidTr="00716377">
        <w:trPr>
          <w:trHeight w:val="296"/>
        </w:trPr>
        <w:tc>
          <w:tcPr>
            <w:tcW w:w="1705" w:type="dxa"/>
            <w:vMerge/>
          </w:tcPr>
          <w:p w14:paraId="5330729D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4A9C09D" w14:textId="1C5A8F22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LC Members</w:t>
            </w:r>
          </w:p>
        </w:tc>
        <w:tc>
          <w:tcPr>
            <w:tcW w:w="4194" w:type="dxa"/>
          </w:tcPr>
          <w:p w14:paraId="7F4EF6C3" w14:textId="0E4F8D33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Fang Sheng, Shaoli GU</w:t>
            </w:r>
          </w:p>
        </w:tc>
      </w:tr>
      <w:tr w:rsidR="00DD00D0" w14:paraId="1D83030A" w14:textId="77777777">
        <w:trPr>
          <w:trHeight w:val="242"/>
        </w:trPr>
        <w:tc>
          <w:tcPr>
            <w:tcW w:w="1705" w:type="dxa"/>
            <w:vMerge/>
          </w:tcPr>
          <w:p w14:paraId="06C64633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F7FCE04" w14:textId="77777777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Distinguished Guest</w:t>
            </w:r>
          </w:p>
        </w:tc>
        <w:tc>
          <w:tcPr>
            <w:tcW w:w="4194" w:type="dxa"/>
          </w:tcPr>
          <w:p w14:paraId="650F7832" w14:textId="142D6F2C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>Prof. Chuanyun Bao</w:t>
            </w:r>
          </w:p>
        </w:tc>
      </w:tr>
      <w:tr w:rsidR="00DD00D0" w14:paraId="1300563E" w14:textId="77777777">
        <w:tc>
          <w:tcPr>
            <w:tcW w:w="1705" w:type="dxa"/>
            <w:vMerge/>
          </w:tcPr>
          <w:p w14:paraId="46184730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C6FCAE4" w14:textId="77777777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CLD Members</w:t>
            </w:r>
          </w:p>
        </w:tc>
        <w:tc>
          <w:tcPr>
            <w:tcW w:w="4194" w:type="dxa"/>
          </w:tcPr>
          <w:p w14:paraId="57C7471F" w14:textId="431F6749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Rony Gao, </w:t>
            </w:r>
            <w:r w:rsidR="00133F52">
              <w:rPr>
                <w:rFonts w:ascii="Arial" w:eastAsia="Arial" w:hAnsi="Arial" w:cs="Arial"/>
                <w:sz w:val="20"/>
                <w:szCs w:val="20"/>
              </w:rPr>
              <w:t>Manyee Tang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Fang Gann, </w:t>
            </w:r>
            <w:r w:rsidR="000378ED" w:rsidRPr="000378ED">
              <w:rPr>
                <w:rFonts w:ascii="Arial" w:eastAsia="Arial" w:hAnsi="Arial" w:cs="Arial"/>
                <w:sz w:val="20"/>
                <w:szCs w:val="20"/>
              </w:rPr>
              <w:t>Aaron Hebenstreit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5D483B">
              <w:rPr>
                <w:rFonts w:ascii="Arial" w:eastAsia="Arial" w:hAnsi="Arial" w:cs="Arial"/>
                <w:sz w:val="20"/>
                <w:szCs w:val="20"/>
              </w:rPr>
              <w:t>Barbara</w:t>
            </w:r>
            <w:r w:rsidR="000378ED">
              <w:rPr>
                <w:rFonts w:ascii="Arial" w:eastAsia="Arial" w:hAnsi="Arial" w:cs="Arial"/>
                <w:sz w:val="20"/>
                <w:szCs w:val="20"/>
              </w:rPr>
              <w:t xml:space="preserve"> Hua</w:t>
            </w:r>
            <w:r w:rsidR="00C253A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33F52">
              <w:rPr>
                <w:rFonts w:ascii="Arial" w:eastAsia="Arial" w:hAnsi="Arial" w:cs="Arial"/>
                <w:sz w:val="20"/>
                <w:szCs w:val="20"/>
              </w:rPr>
              <w:t>Jessie Liu, Mingshu Zhang, Chuanyun Bao, Z</w:t>
            </w:r>
            <w:r w:rsidR="005D483B">
              <w:rPr>
                <w:rFonts w:ascii="Arial" w:eastAsia="Arial" w:hAnsi="Arial" w:cs="Arial"/>
                <w:sz w:val="20"/>
                <w:szCs w:val="20"/>
              </w:rPr>
              <w:t>houyi</w:t>
            </w:r>
            <w:r w:rsidR="00133F52">
              <w:rPr>
                <w:rFonts w:ascii="Arial" w:eastAsia="Arial" w:hAnsi="Arial" w:cs="Arial"/>
                <w:sz w:val="20"/>
                <w:szCs w:val="20"/>
              </w:rPr>
              <w:t xml:space="preserve"> Qian</w:t>
            </w:r>
            <w:r w:rsidR="000600FA">
              <w:rPr>
                <w:rFonts w:ascii="Arial" w:eastAsia="Arial" w:hAnsi="Arial" w:cs="Arial"/>
                <w:sz w:val="20"/>
                <w:szCs w:val="20"/>
              </w:rPr>
              <w:t>, Alex Liu</w:t>
            </w:r>
          </w:p>
        </w:tc>
      </w:tr>
      <w:tr w:rsidR="00DD00D0" w14:paraId="33698DB4" w14:textId="77777777">
        <w:tc>
          <w:tcPr>
            <w:tcW w:w="1705" w:type="dxa"/>
            <w:vMerge/>
          </w:tcPr>
          <w:p w14:paraId="0EF9442B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BB8EF94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50CBBEF5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0D0" w14:paraId="739599E4" w14:textId="77777777">
        <w:tc>
          <w:tcPr>
            <w:tcW w:w="1705" w:type="dxa"/>
            <w:vMerge/>
          </w:tcPr>
          <w:p w14:paraId="736DFDEA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DB2FDCE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36BFB528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0D0" w14:paraId="0E380BBC" w14:textId="77777777">
        <w:trPr>
          <w:trHeight w:val="89"/>
        </w:trPr>
        <w:tc>
          <w:tcPr>
            <w:tcW w:w="1705" w:type="dxa"/>
            <w:vMerge/>
          </w:tcPr>
          <w:p w14:paraId="4D3DC247" w14:textId="77777777" w:rsidR="00DD00D0" w:rsidRDefault="00DD0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55300C6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6C5183BE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26DA94" w14:textId="77777777" w:rsidR="00DD00D0" w:rsidRDefault="00DD00D0">
      <w:pPr>
        <w:rPr>
          <w:rFonts w:ascii="Arial" w:eastAsia="Arial" w:hAnsi="Arial" w:cs="Arial"/>
          <w:b/>
          <w:sz w:val="20"/>
          <w:szCs w:val="20"/>
        </w:rPr>
      </w:pPr>
    </w:p>
    <w:p w14:paraId="489C2AD8" w14:textId="77777777" w:rsidR="00DD00D0" w:rsidRDefault="001D7CA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Agenda:</w:t>
      </w:r>
    </w:p>
    <w:p w14:paraId="2A247A76" w14:textId="77777777" w:rsidR="00DD00D0" w:rsidRDefault="001D7CA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575DF411" w14:textId="77777777" w:rsidR="00716377" w:rsidRPr="00716377" w:rsidRDefault="00716377" w:rsidP="0071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716377">
        <w:rPr>
          <w:rFonts w:ascii="Arial" w:eastAsia="Arial" w:hAnsi="Arial" w:cs="Arial"/>
          <w:color w:val="000000"/>
          <w:sz w:val="20"/>
          <w:szCs w:val="20"/>
        </w:rPr>
        <w:t>Approve minutes of 2020 meeting</w:t>
      </w:r>
    </w:p>
    <w:p w14:paraId="4A69224B" w14:textId="77777777" w:rsidR="00716377" w:rsidRPr="00716377" w:rsidRDefault="00716377" w:rsidP="0071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716377">
        <w:rPr>
          <w:rFonts w:ascii="Arial" w:eastAsia="Arial" w:hAnsi="Arial" w:cs="Arial"/>
          <w:color w:val="000000"/>
          <w:sz w:val="20"/>
          <w:szCs w:val="20"/>
        </w:rPr>
        <w:t>CLD 2021-2022</w:t>
      </w:r>
    </w:p>
    <w:p w14:paraId="3E556339" w14:textId="77777777" w:rsidR="00716377" w:rsidRPr="00716377" w:rsidRDefault="00716377" w:rsidP="0071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716377">
        <w:rPr>
          <w:rFonts w:ascii="Arial" w:eastAsia="Arial" w:hAnsi="Arial" w:cs="Arial"/>
          <w:color w:val="000000"/>
          <w:sz w:val="20"/>
          <w:szCs w:val="20"/>
        </w:rPr>
        <w:t>2022 Leadership Council election</w:t>
      </w:r>
    </w:p>
    <w:p w14:paraId="6CCC6296" w14:textId="77777777" w:rsidR="00716377" w:rsidRPr="00716377" w:rsidRDefault="00716377" w:rsidP="0071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716377">
        <w:rPr>
          <w:rFonts w:ascii="Arial" w:eastAsia="Arial" w:hAnsi="Arial" w:cs="Arial"/>
          <w:color w:val="000000"/>
          <w:sz w:val="20"/>
          <w:szCs w:val="20"/>
        </w:rPr>
        <w:t>ATA62 Distinguished Speaker – Prof. Chuanyun Bao</w:t>
      </w:r>
    </w:p>
    <w:p w14:paraId="77EF0F5F" w14:textId="77777777" w:rsidR="00716377" w:rsidRPr="00716377" w:rsidRDefault="00716377" w:rsidP="0071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716377">
        <w:rPr>
          <w:rFonts w:ascii="Arial" w:eastAsia="Arial" w:hAnsi="Arial" w:cs="Arial"/>
          <w:color w:val="000000"/>
          <w:sz w:val="20"/>
          <w:szCs w:val="20"/>
        </w:rPr>
        <w:t>ATA62 CLD-related sessions &amp; ATA62 events</w:t>
      </w:r>
    </w:p>
    <w:p w14:paraId="656A2290" w14:textId="7684CB40" w:rsidR="00DD00D0" w:rsidRPr="00716377" w:rsidRDefault="00716377" w:rsidP="007163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716377">
        <w:rPr>
          <w:rFonts w:ascii="Arial" w:eastAsia="Arial" w:hAnsi="Arial" w:cs="Arial"/>
          <w:color w:val="000000"/>
          <w:sz w:val="20"/>
          <w:szCs w:val="20"/>
        </w:rPr>
        <w:t>ATA63</w:t>
      </w:r>
      <w:r w:rsidR="001D7CA8" w:rsidRPr="00716377">
        <w:rPr>
          <w:rFonts w:ascii="Arial" w:eastAsia="Arial" w:hAnsi="Arial" w:cs="Arial"/>
          <w:color w:val="000000"/>
          <w:sz w:val="20"/>
          <w:szCs w:val="20"/>
        </w:rPr>
        <w:t xml:space="preserve">                    </w:t>
      </w:r>
      <w:r w:rsidR="001D7CA8" w:rsidRPr="0071637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3BCED51" w14:textId="77777777" w:rsidR="00DD00D0" w:rsidRDefault="001D7CA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Minutes:</w:t>
      </w:r>
    </w:p>
    <w:p w14:paraId="71E911B1" w14:textId="77777777" w:rsidR="00DD00D0" w:rsidRDefault="00DD00D0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5905"/>
        <w:gridCol w:w="1674"/>
      </w:tblGrid>
      <w:tr w:rsidR="00DD00D0" w14:paraId="0C07F099" w14:textId="77777777" w:rsidTr="00C253A1">
        <w:tc>
          <w:tcPr>
            <w:tcW w:w="2100" w:type="dxa"/>
          </w:tcPr>
          <w:p w14:paraId="1558A844" w14:textId="77777777" w:rsidR="00DD00D0" w:rsidRDefault="001D7C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905" w:type="dxa"/>
          </w:tcPr>
          <w:p w14:paraId="053C0103" w14:textId="77777777" w:rsidR="00DD00D0" w:rsidRDefault="001D7C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Summary of discussion</w:t>
            </w:r>
          </w:p>
        </w:tc>
        <w:tc>
          <w:tcPr>
            <w:tcW w:w="1674" w:type="dxa"/>
          </w:tcPr>
          <w:p w14:paraId="69FF8E6E" w14:textId="77777777" w:rsidR="00DD00D0" w:rsidRDefault="001D7C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</w:t>
            </w:r>
          </w:p>
        </w:tc>
      </w:tr>
      <w:tr w:rsidR="00DD00D0" w14:paraId="630123AD" w14:textId="77777777" w:rsidTr="00C253A1">
        <w:tc>
          <w:tcPr>
            <w:tcW w:w="2100" w:type="dxa"/>
          </w:tcPr>
          <w:p w14:paraId="27A5E0DF" w14:textId="77777777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Opening speech</w:t>
            </w:r>
          </w:p>
        </w:tc>
        <w:tc>
          <w:tcPr>
            <w:tcW w:w="5905" w:type="dxa"/>
          </w:tcPr>
          <w:p w14:paraId="21B082D6" w14:textId="36B43296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Tianlu</w:t>
            </w:r>
            <w:r w:rsidR="00133F52">
              <w:rPr>
                <w:rFonts w:ascii="Arial" w:eastAsia="Arial" w:hAnsi="Arial" w:cs="Arial"/>
                <w:sz w:val="20"/>
                <w:szCs w:val="20"/>
              </w:rPr>
              <w:t xml:space="preserve"> introduced the ATA62 location and agenda</w:t>
            </w:r>
          </w:p>
        </w:tc>
        <w:tc>
          <w:tcPr>
            <w:tcW w:w="1674" w:type="dxa"/>
          </w:tcPr>
          <w:p w14:paraId="0B980B96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53A1" w14:paraId="3BA4330F" w14:textId="77777777" w:rsidTr="00C253A1">
        <w:tc>
          <w:tcPr>
            <w:tcW w:w="2100" w:type="dxa"/>
          </w:tcPr>
          <w:p w14:paraId="6E4EE3C7" w14:textId="38F246A9" w:rsidR="00716377" w:rsidRPr="00716377" w:rsidRDefault="00716377" w:rsidP="00C25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Approve minutes of 2020 </w:t>
            </w:r>
            <w:r w:rsidR="00C55F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ATA61 CLD Annual </w:t>
            </w:r>
            <w:r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>meeting</w:t>
            </w:r>
          </w:p>
          <w:p w14:paraId="1550CAD8" w14:textId="77777777" w:rsidR="00C253A1" w:rsidRDefault="00C253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05" w:type="dxa"/>
          </w:tcPr>
          <w:p w14:paraId="57827B5C" w14:textId="15BC109F" w:rsidR="00C253A1" w:rsidRDefault="00133F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Shaoli Gu motioned to approve the meeting minutes of 2020 </w:t>
            </w:r>
            <w:r w:rsidR="00C55F4F">
              <w:rPr>
                <w:rFonts w:ascii="Arial" w:eastAsia="Arial" w:hAnsi="Arial" w:cs="Arial"/>
                <w:sz w:val="20"/>
                <w:szCs w:val="20"/>
              </w:rPr>
              <w:t xml:space="preserve">ATA61 CLD Annual Meeting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Jessie seconded the motion. </w:t>
            </w:r>
          </w:p>
        </w:tc>
        <w:tc>
          <w:tcPr>
            <w:tcW w:w="1674" w:type="dxa"/>
          </w:tcPr>
          <w:p w14:paraId="43C36FC8" w14:textId="037C9EBD" w:rsidR="00C253A1" w:rsidRDefault="00C55F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2020 ATA61 CLD Meeting Minutes is approved. </w:t>
            </w:r>
          </w:p>
        </w:tc>
      </w:tr>
      <w:tr w:rsidR="00C253A1" w14:paraId="00481DFC" w14:textId="77777777" w:rsidTr="00C253A1">
        <w:tc>
          <w:tcPr>
            <w:tcW w:w="2100" w:type="dxa"/>
          </w:tcPr>
          <w:p w14:paraId="5F9A7A21" w14:textId="14CF63F1" w:rsidR="00C253A1" w:rsidRPr="00716377" w:rsidRDefault="00C253A1" w:rsidP="00C25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CLD 2020-2021</w:t>
            </w:r>
          </w:p>
        </w:tc>
        <w:tc>
          <w:tcPr>
            <w:tcW w:w="5905" w:type="dxa"/>
          </w:tcPr>
          <w:p w14:paraId="57A2C9BD" w14:textId="3C4B9960" w:rsidR="00C253A1" w:rsidRDefault="00133F52" w:rsidP="00C253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Shaoli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>shared updates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on the website in the past year</w:t>
            </w:r>
            <w:r w:rsidR="00C253A1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Feedback and advice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welcome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Shaoli introduced the main menu, events, Yifeng Blog, Podcast, Resources, and links to CLD social media. She further explained the contents on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sidebar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253A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B223121" w14:textId="09FD8542" w:rsidR="00C253A1" w:rsidRDefault="00C6073C" w:rsidP="00C253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Liming Pals updated CLD members on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="00C253A1">
              <w:rPr>
                <w:rFonts w:ascii="Arial" w:eastAsia="Arial" w:hAnsi="Arial" w:cs="Arial"/>
                <w:color w:val="000000"/>
                <w:sz w:val="20"/>
                <w:szCs w:val="20"/>
              </w:rPr>
              <w:t>WeChat Official Account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LinkedIn,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Facebook. Volunteers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encouraged to join to share professional articles and CLD related activities to all members. </w:t>
            </w:r>
            <w:r w:rsidR="00C253A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C36DD2" w14:textId="7544C81F" w:rsidR="00C253A1" w:rsidRDefault="00C6073C" w:rsidP="00C253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Fang Sheng introduced the </w:t>
            </w:r>
            <w:r w:rsidRPr="0015700B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ATA CLD Blog Author Guidelines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</w:t>
            </w:r>
            <w:r w:rsidR="005D48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members to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refer to when </w:t>
            </w:r>
            <w:r w:rsidR="005D483B">
              <w:rPr>
                <w:rFonts w:ascii="Arial" w:eastAsia="Arial" w:hAnsi="Arial" w:cs="Arial"/>
                <w:color w:val="000000"/>
                <w:sz w:val="20"/>
                <w:szCs w:val="20"/>
              </w:rPr>
              <w:t>writ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r w:rsidR="005D48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articles for Yifeng. Fang encouraged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more members </w:t>
            </w:r>
            <w:r w:rsidR="005D48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write </w:t>
            </w:r>
            <w:r w:rsidR="005D483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articles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to share with fellow colleagues about their experiences or insights</w:t>
            </w:r>
            <w:r w:rsidR="005D48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 </w:t>
            </w:r>
          </w:p>
          <w:p w14:paraId="2958D8EC" w14:textId="27236DE2" w:rsidR="00C253A1" w:rsidRDefault="005D483B" w:rsidP="00C253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Thanks </w:t>
            </w:r>
            <w:r w:rsidR="00081AD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was given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Junqiao for laying the foundation and platform for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CLD Podcast</w:t>
            </w:r>
            <w:r w:rsidR="00081AD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Jessie Liu</w:t>
            </w:r>
            <w:r w:rsidR="001B2CC8">
              <w:rPr>
                <w:rFonts w:ascii="Arial" w:eastAsia="Arial" w:hAnsi="Arial" w:cs="Arial"/>
                <w:color w:val="000000"/>
                <w:sz w:val="20"/>
                <w:szCs w:val="20"/>
              </w:rPr>
              <w:t>, who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81AD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manages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podcast, and</w:t>
            </w:r>
            <w:r w:rsidR="00081AD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introduced some basic rules. English is the language and </w:t>
            </w:r>
            <w:r w:rsidR="00DD2AE4">
              <w:rPr>
                <w:rFonts w:ascii="Arial" w:eastAsia="Arial" w:hAnsi="Arial" w:cs="Arial"/>
                <w:color w:val="000000"/>
                <w:sz w:val="20"/>
                <w:szCs w:val="20"/>
              </w:rPr>
              <w:t>YouTube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is the channel we use to publish. Interviewing members of CLD is a good way to improve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visibility of our members and help members to get to know each other. </w:t>
            </w:r>
          </w:p>
          <w:p w14:paraId="5086A216" w14:textId="3B32CF5D" w:rsidR="00C253A1" w:rsidRDefault="00AF37AF" w:rsidP="00C253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Tianlu summarized the events and CLD cafes hosted in the past two years. Every other week there is a CLD café and CLD happy hour for our members </w:t>
            </w:r>
            <w:r w:rsidR="00DD2AE4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our friends to network. </w:t>
            </w:r>
          </w:p>
          <w:p w14:paraId="4C3162C7" w14:textId="71002DAA" w:rsidR="00C253A1" w:rsidRPr="000600FA" w:rsidRDefault="0015700B" w:rsidP="00AF37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Liming introduced our newly formed </w:t>
            </w:r>
            <w:r w:rsidR="00AF37AF">
              <w:rPr>
                <w:rFonts w:ascii="Arial" w:eastAsia="Arial" w:hAnsi="Arial" w:cs="Arial"/>
                <w:color w:val="000000"/>
                <w:sz w:val="20"/>
                <w:szCs w:val="20"/>
              </w:rPr>
              <w:t>NC members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="00AF37AF" w:rsidRPr="00AF37AF">
              <w:rPr>
                <w:rFonts w:ascii="Arial" w:eastAsia="Arial" w:hAnsi="Arial" w:cs="Arial"/>
                <w:color w:val="000000"/>
                <w:sz w:val="20"/>
                <w:szCs w:val="20"/>
              </w:rPr>
              <w:t>Mingshu Zhang</w:t>
            </w:r>
            <w:r w:rsidR="00AF37A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</w:t>
            </w:r>
            <w:r w:rsidR="00AF37AF" w:rsidRPr="00AF37AF">
              <w:rPr>
                <w:rFonts w:ascii="Arial" w:eastAsia="Arial" w:hAnsi="Arial" w:cs="Arial"/>
                <w:color w:val="000000"/>
                <w:sz w:val="20"/>
                <w:szCs w:val="20"/>
              </w:rPr>
              <w:t>Chen Du</w:t>
            </w:r>
            <w:r w:rsidR="00AF37A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444C397A" w14:textId="750D290B" w:rsidR="000600FA" w:rsidRDefault="0015700B" w:rsidP="00AF37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Liming e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>ncourage</w:t>
            </w:r>
            <w:r w:rsidR="00081ADF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those who want to run for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Administrator and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Assistant </w:t>
            </w:r>
            <w:r w:rsidR="001B2CC8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Administrator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join </w:t>
            </w:r>
            <w:r w:rsidR="001B2C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LC. </w:t>
            </w:r>
          </w:p>
        </w:tc>
        <w:tc>
          <w:tcPr>
            <w:tcW w:w="1674" w:type="dxa"/>
          </w:tcPr>
          <w:p w14:paraId="3B45CFF8" w14:textId="77777777" w:rsidR="00C253A1" w:rsidRDefault="00C253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0D0" w14:paraId="12797B6A" w14:textId="77777777" w:rsidTr="00C253A1">
        <w:tc>
          <w:tcPr>
            <w:tcW w:w="2100" w:type="dxa"/>
          </w:tcPr>
          <w:p w14:paraId="3DC287CD" w14:textId="4EF7575F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Welcome </w:t>
            </w:r>
            <w:r w:rsidR="00716377"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>Prof. Chuanyun Bao</w:t>
            </w:r>
          </w:p>
        </w:tc>
        <w:tc>
          <w:tcPr>
            <w:tcW w:w="5905" w:type="dxa"/>
          </w:tcPr>
          <w:p w14:paraId="6AE0A926" w14:textId="3A058E6C" w:rsidR="00DD00D0" w:rsidRDefault="001D7C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Tianlu introduced our distinguished speaker </w:t>
            </w:r>
            <w:r w:rsidR="00716377"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>Prof. Chuanyun Bao</w:t>
            </w:r>
            <w:r w:rsidR="00C253A1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4" w:type="dxa"/>
          </w:tcPr>
          <w:p w14:paraId="47C6034D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0D0" w14:paraId="142F07CC" w14:textId="77777777" w:rsidTr="00C253A1">
        <w:tc>
          <w:tcPr>
            <w:tcW w:w="2100" w:type="dxa"/>
          </w:tcPr>
          <w:p w14:paraId="59804E33" w14:textId="7CEBA3A4" w:rsidR="00DD00D0" w:rsidRDefault="007163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>Prof. Chuanyun Bao</w:t>
            </w:r>
          </w:p>
        </w:tc>
        <w:tc>
          <w:tcPr>
            <w:tcW w:w="5905" w:type="dxa"/>
          </w:tcPr>
          <w:p w14:paraId="12ED1157" w14:textId="17C5BC66" w:rsidR="00DD00D0" w:rsidRDefault="00716377" w:rsidP="00AF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16377">
              <w:rPr>
                <w:rFonts w:ascii="Arial" w:eastAsia="Arial" w:hAnsi="Arial" w:cs="Arial"/>
                <w:color w:val="000000"/>
                <w:sz w:val="20"/>
                <w:szCs w:val="20"/>
              </w:rPr>
              <w:t>Prof. Chuanyun Bao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B2C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was 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>very pleased to see all the work CLD members ha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ve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done to improve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the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communication and networking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among Chinese language division</w:t>
            </w:r>
            <w:r w:rsidR="000600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CF1FD77" w14:textId="0A4EFA82" w:rsidR="000600FA" w:rsidRDefault="000600FA" w:rsidP="0006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A957ED2" w14:textId="77777777" w:rsidR="00DD00D0" w:rsidRDefault="00DD00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0D0" w14:paraId="70CCE1FF" w14:textId="77777777" w:rsidTr="00C253A1">
        <w:tc>
          <w:tcPr>
            <w:tcW w:w="2100" w:type="dxa"/>
          </w:tcPr>
          <w:p w14:paraId="6B4AD7DA" w14:textId="23650C29" w:rsidR="00DD00D0" w:rsidRDefault="000600F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CLD ATA62 Sessions</w:t>
            </w:r>
          </w:p>
        </w:tc>
        <w:tc>
          <w:tcPr>
            <w:tcW w:w="5905" w:type="dxa"/>
          </w:tcPr>
          <w:p w14:paraId="56CAD1EE" w14:textId="77777777" w:rsidR="00DD00D0" w:rsidRPr="000600FA" w:rsidRDefault="000600FA" w:rsidP="000600F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0600FA">
              <w:rPr>
                <w:rFonts w:ascii="Arial" w:eastAsia="Arial" w:hAnsi="Arial" w:cs="Arial"/>
                <w:sz w:val="20"/>
                <w:szCs w:val="20"/>
              </w:rPr>
              <w:t>Tianlu introduced all the sessions from DS and CLD members.</w:t>
            </w:r>
          </w:p>
          <w:p w14:paraId="1527C212" w14:textId="77D6CE55" w:rsidR="000600FA" w:rsidRPr="000600FA" w:rsidRDefault="000600FA" w:rsidP="000600F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00FA">
              <w:rPr>
                <w:rFonts w:ascii="Arial" w:eastAsia="Arial" w:hAnsi="Arial" w:cs="Arial"/>
                <w:sz w:val="20"/>
                <w:szCs w:val="20"/>
              </w:rPr>
              <w:t xml:space="preserve">Tianlu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introduced ATA62 events. </w:t>
            </w:r>
          </w:p>
        </w:tc>
        <w:tc>
          <w:tcPr>
            <w:tcW w:w="1674" w:type="dxa"/>
          </w:tcPr>
          <w:p w14:paraId="314CF7D8" w14:textId="77777777" w:rsidR="00DD00D0" w:rsidRDefault="00DD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00D0" w14:paraId="1BBD233C" w14:textId="77777777" w:rsidTr="00C253A1">
        <w:tc>
          <w:tcPr>
            <w:tcW w:w="2100" w:type="dxa"/>
          </w:tcPr>
          <w:p w14:paraId="664BBF59" w14:textId="6450E2C3" w:rsidR="00DD00D0" w:rsidRDefault="000600F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ATA63rd Annual Conference</w:t>
            </w:r>
          </w:p>
        </w:tc>
        <w:tc>
          <w:tcPr>
            <w:tcW w:w="5905" w:type="dxa"/>
          </w:tcPr>
          <w:p w14:paraId="551E68D5" w14:textId="51DB5623" w:rsidR="00DD00D0" w:rsidRDefault="000600FA" w:rsidP="000600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Location </w:t>
            </w:r>
            <w:r w:rsidR="0015700B">
              <w:rPr>
                <w:rFonts w:ascii="Arial" w:eastAsia="Arial" w:hAnsi="Arial" w:cs="Arial"/>
                <w:color w:val="000000"/>
                <w:sz w:val="20"/>
                <w:szCs w:val="20"/>
              </w:rPr>
              <w:t>will be 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LA, California. </w:t>
            </w:r>
          </w:p>
          <w:p w14:paraId="14AAD35A" w14:textId="672F1E7B" w:rsidR="000600FA" w:rsidRDefault="000600FA" w:rsidP="000600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Proposal submission is from Feb</w:t>
            </w:r>
            <w:r w:rsidR="00081ADF">
              <w:rPr>
                <w:rFonts w:ascii="Arial" w:eastAsia="Arial" w:hAnsi="Arial" w:cs="Arial"/>
                <w:color w:val="000000"/>
                <w:sz w:val="20"/>
                <w:szCs w:val="20"/>
              </w:rPr>
              <w:t>ruary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</w:t>
            </w:r>
            <w:r w:rsidRPr="000600F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early March. </w:t>
            </w:r>
          </w:p>
        </w:tc>
        <w:tc>
          <w:tcPr>
            <w:tcW w:w="1674" w:type="dxa"/>
          </w:tcPr>
          <w:p w14:paraId="787AD7FE" w14:textId="77777777" w:rsidR="00DD00D0" w:rsidRDefault="00DD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700B" w14:paraId="6E38960B" w14:textId="77777777" w:rsidTr="00C253A1">
        <w:tc>
          <w:tcPr>
            <w:tcW w:w="2100" w:type="dxa"/>
          </w:tcPr>
          <w:p w14:paraId="01DDE243" w14:textId="697517B2" w:rsidR="0015700B" w:rsidRDefault="001570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Adjourn</w:t>
            </w:r>
            <w:r w:rsidR="002F6F4A">
              <w:rPr>
                <w:rFonts w:ascii="Arial" w:eastAsia="Arial" w:hAnsi="Arial" w:cs="Arial"/>
                <w:sz w:val="20"/>
                <w:szCs w:val="20"/>
              </w:rPr>
              <w:t>ment</w:t>
            </w:r>
          </w:p>
        </w:tc>
        <w:tc>
          <w:tcPr>
            <w:tcW w:w="5905" w:type="dxa"/>
          </w:tcPr>
          <w:p w14:paraId="383DCCCD" w14:textId="07ECBD11" w:rsidR="0015700B" w:rsidRDefault="0015700B" w:rsidP="000600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Meeting was adjourned at 12pm ET. </w:t>
            </w:r>
          </w:p>
        </w:tc>
        <w:tc>
          <w:tcPr>
            <w:tcW w:w="1674" w:type="dxa"/>
          </w:tcPr>
          <w:p w14:paraId="35E6B19D" w14:textId="77777777" w:rsidR="0015700B" w:rsidRDefault="00157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243F23" w14:textId="77777777" w:rsidR="00DD00D0" w:rsidRDefault="00DD00D0">
      <w:pPr>
        <w:rPr>
          <w:rFonts w:ascii="Arial" w:eastAsia="Arial" w:hAnsi="Arial" w:cs="Arial"/>
          <w:b/>
          <w:sz w:val="20"/>
          <w:szCs w:val="20"/>
        </w:rPr>
      </w:pPr>
    </w:p>
    <w:p w14:paraId="5396F496" w14:textId="77777777" w:rsidR="00DD00D0" w:rsidRDefault="00DD00D0">
      <w:pPr>
        <w:rPr>
          <w:rFonts w:ascii="Arial" w:eastAsia="Arial" w:hAnsi="Arial" w:cs="Arial"/>
          <w:sz w:val="20"/>
          <w:szCs w:val="20"/>
        </w:rPr>
      </w:pPr>
    </w:p>
    <w:sectPr w:rsidR="00DD00D0">
      <w:footerReference w:type="default" r:id="rId7"/>
      <w:pgSz w:w="12240" w:h="15840"/>
      <w:pgMar w:top="576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3750" w14:textId="77777777" w:rsidR="009F051A" w:rsidRDefault="009F051A">
      <w:r>
        <w:separator/>
      </w:r>
    </w:p>
  </w:endnote>
  <w:endnote w:type="continuationSeparator" w:id="0">
    <w:p w14:paraId="288E6D08" w14:textId="77777777" w:rsidR="009F051A" w:rsidRDefault="009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30CD" w14:textId="77777777" w:rsidR="00DD00D0" w:rsidRDefault="001D7CA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716377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700EC83" w14:textId="77777777" w:rsidR="00DD00D0" w:rsidRDefault="00DD00D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DE40" w14:textId="77777777" w:rsidR="009F051A" w:rsidRDefault="009F051A">
      <w:r>
        <w:separator/>
      </w:r>
    </w:p>
  </w:footnote>
  <w:footnote w:type="continuationSeparator" w:id="0">
    <w:p w14:paraId="2D62C040" w14:textId="77777777" w:rsidR="009F051A" w:rsidRDefault="009F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E8E"/>
    <w:multiLevelType w:val="multilevel"/>
    <w:tmpl w:val="F4A0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321"/>
    <w:multiLevelType w:val="multilevel"/>
    <w:tmpl w:val="9CCCDD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855BAA"/>
    <w:multiLevelType w:val="multilevel"/>
    <w:tmpl w:val="91B2C3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EA4009"/>
    <w:multiLevelType w:val="hybridMultilevel"/>
    <w:tmpl w:val="B97E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3E26"/>
    <w:multiLevelType w:val="multilevel"/>
    <w:tmpl w:val="F4A0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B50AD"/>
    <w:multiLevelType w:val="hybridMultilevel"/>
    <w:tmpl w:val="8F8EA2A6"/>
    <w:lvl w:ilvl="0" w:tplc="5726D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28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41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A4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28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5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EE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0E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CD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E470D"/>
    <w:multiLevelType w:val="multilevel"/>
    <w:tmpl w:val="203E4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A4E64"/>
    <w:multiLevelType w:val="multilevel"/>
    <w:tmpl w:val="271472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D0"/>
    <w:rsid w:val="00027544"/>
    <w:rsid w:val="000378ED"/>
    <w:rsid w:val="000600FA"/>
    <w:rsid w:val="00081ADF"/>
    <w:rsid w:val="00133F52"/>
    <w:rsid w:val="0015700B"/>
    <w:rsid w:val="001B2CC8"/>
    <w:rsid w:val="001D7CA8"/>
    <w:rsid w:val="002F6F4A"/>
    <w:rsid w:val="005D483B"/>
    <w:rsid w:val="0067109D"/>
    <w:rsid w:val="00716377"/>
    <w:rsid w:val="007B6C40"/>
    <w:rsid w:val="009F051A"/>
    <w:rsid w:val="00AF37AF"/>
    <w:rsid w:val="00B87E49"/>
    <w:rsid w:val="00C253A1"/>
    <w:rsid w:val="00C55F4F"/>
    <w:rsid w:val="00C6073C"/>
    <w:rsid w:val="00DD00D0"/>
    <w:rsid w:val="00D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91A2"/>
  <w15:docId w15:val="{3ADB8671-C537-2446-B349-922B30C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74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8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69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43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Leckrone</dc:creator>
  <cp:lastModifiedBy>Pals, Liming</cp:lastModifiedBy>
  <cp:revision>5</cp:revision>
  <dcterms:created xsi:type="dcterms:W3CDTF">2021-10-19T17:17:00Z</dcterms:created>
  <dcterms:modified xsi:type="dcterms:W3CDTF">2021-10-19T17:29:00Z</dcterms:modified>
</cp:coreProperties>
</file>